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91A0C">
      <w:pPr>
        <w:jc w:val="center"/>
        <w:rPr>
          <w:rFonts w:hint="eastAsia"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eastAsia="zh-CN"/>
        </w:rPr>
        <w:drawing>
          <wp:inline distT="0" distB="0" distL="114300" distR="114300">
            <wp:extent cx="5123180" cy="2317750"/>
            <wp:effectExtent l="0" t="0" r="12700" b="13970"/>
            <wp:docPr id="3" name="图片 3" descr="Figure S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 S1-1"/>
                    <pic:cNvPicPr>
                      <a:picLocks noChangeAspect="1"/>
                    </pic:cNvPicPr>
                  </pic:nvPicPr>
                  <pic:blipFill>
                    <a:blip r:embed="rId4"/>
                    <a:srcRect l="14951" t="17488" r="14999" b="26189"/>
                    <a:stretch>
                      <a:fillRect/>
                    </a:stretch>
                  </pic:blipFill>
                  <pic:spPr>
                    <a:xfrm>
                      <a:off x="0" y="0"/>
                      <a:ext cx="5123180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2C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宋体" w:cs="Segoe UI"/>
          <w:b/>
          <w:bCs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Times New Roman" w:hAnsi="Times New Roman" w:cs="Times New Roman" w:eastAsiaTheme="majorEastAsia"/>
          <w:b/>
          <w:bCs/>
          <w:sz w:val="24"/>
          <w:szCs w:val="24"/>
          <w:highlight w:val="none"/>
          <w:lang w:val="en-US" w:eastAsia="zh-CN"/>
        </w:rPr>
        <w:t>Figure S1. Correlation of omics data among samples.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 (a) Heatmap of sample correlation coefficients based on RNA-seq FPKM values.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The susceptible tobacco K326 and resistant line K326_were designated as S and R, respectively. C and T represented the mock and TMV treatment, respectively. 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(b) Heatmap of correlation coefficients among QC samples in the metabolomics dataset. 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>QC samples are prepared by mixing experimental samples in equal volumes and are used to evaluate the stability of the entire experimental system and perform data quality control analysis. A higher correlation among QC samples (with R² closer to 1) indicates better stability of the detection process and higher data quality.</w:t>
      </w:r>
    </w:p>
    <w:p w14:paraId="4D884555">
      <w:pPr>
        <w:numPr>
          <w:ilvl w:val="0"/>
          <w:numId w:val="0"/>
        </w:numPr>
        <w:jc w:val="center"/>
        <w:rPr>
          <w:rFonts w:hint="eastAsia" w:eastAsiaTheme="minorEastAsia"/>
          <w:highlight w:val="none"/>
          <w:lang w:eastAsia="zh-CN"/>
        </w:rPr>
      </w:pPr>
    </w:p>
    <w:p w14:paraId="50C9C451">
      <w:pPr>
        <w:numPr>
          <w:ilvl w:val="0"/>
          <w:numId w:val="0"/>
        </w:numPr>
        <w:jc w:val="center"/>
        <w:rPr>
          <w:rFonts w:hint="eastAsia"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eastAsia="zh-CN"/>
        </w:rPr>
        <w:drawing>
          <wp:inline distT="0" distB="0" distL="114300" distR="114300">
            <wp:extent cx="5047615" cy="2520315"/>
            <wp:effectExtent l="0" t="0" r="635" b="13335"/>
            <wp:docPr id="1" name="图片 1" descr="Figure S2-12.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 S2-12.31"/>
                    <pic:cNvPicPr>
                      <a:picLocks noChangeAspect="1"/>
                    </pic:cNvPicPr>
                  </pic:nvPicPr>
                  <pic:blipFill>
                    <a:blip r:embed="rId5"/>
                    <a:srcRect l="17543" t="19867" r="17446" b="22439"/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10529">
      <w:pPr>
        <w:pStyle w:val="7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firstLine="0" w:firstLineChars="0"/>
        <w:textAlignment w:val="auto"/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4"/>
          <w:szCs w:val="24"/>
          <w:highlight w:val="none"/>
          <w:lang w:val="en-US" w:eastAsia="zh-CN"/>
        </w:rPr>
        <w:t>Figure S2. Phytohormone JA was involved in the response to TMV infection.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 (a) Accumulation levels of JA under different treatments.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E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>rror bars show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ed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mean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>±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>SE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.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D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>ifferent letters indicate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d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significant differences determined by one-way ANOVA followed by Tukey's multiple comparison tests (P＜0.05).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(b) Expression analysis of genes related to jasmonic acid synthesis.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The genes down-regulated in </w:t>
      </w:r>
      <w:r>
        <w:rPr>
          <w:rFonts w:hint="eastAsia" w:ascii="Times New Roman" w:hAnsi="Times New Roman" w:eastAsia="宋体" w:cs="Segoe UI"/>
          <w:color w:val="000000" w:themeColor="text1"/>
          <w:sz w:val="24"/>
          <w:szCs w:val="2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RT_VS_ST comparison pairs were marked in blue. </w:t>
      </w:r>
      <w:r>
        <w:rPr>
          <w:rFonts w:hint="eastAsia" w:ascii="Times New Roman" w:hAnsi="Times New Roman" w:cs="Times New Roman" w:eastAsiaTheme="majorEastAsia"/>
          <w:i/>
          <w:iCs/>
          <w:sz w:val="24"/>
          <w:szCs w:val="24"/>
          <w:highlight w:val="none"/>
          <w:lang w:val="en-US" w:eastAsia="zh-CN"/>
        </w:rPr>
        <w:t>LOX 6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 w:eastAsiaTheme="majorEastAsia"/>
          <w:i/>
          <w:iCs/>
          <w:sz w:val="24"/>
          <w:szCs w:val="24"/>
          <w:highlight w:val="none"/>
          <w:lang w:val="en-US" w:eastAsia="zh-CN"/>
        </w:rPr>
        <w:t>Lipoxygenase6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; </w:t>
      </w:r>
      <w:r>
        <w:rPr>
          <w:rFonts w:hint="eastAsia" w:ascii="Times New Roman" w:hAnsi="Times New Roman" w:cs="Times New Roman" w:eastAsiaTheme="majorEastAsia"/>
          <w:i/>
          <w:iCs/>
          <w:sz w:val="24"/>
          <w:szCs w:val="24"/>
          <w:highlight w:val="none"/>
          <w:lang w:val="en-US" w:eastAsia="zh-CN"/>
        </w:rPr>
        <w:t>JMT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 w:eastAsiaTheme="majorEastAsia"/>
          <w:i/>
          <w:iCs/>
          <w:sz w:val="24"/>
          <w:szCs w:val="24"/>
          <w:highlight w:val="none"/>
          <w:lang w:val="en-US" w:eastAsia="zh-CN"/>
        </w:rPr>
        <w:t>jasmonic acid O-methyltransferase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. </w:t>
      </w:r>
    </w:p>
    <w:p w14:paraId="20123179">
      <w:pPr>
        <w:pStyle w:val="7"/>
        <w:widowControl/>
        <w:numPr>
          <w:ilvl w:val="-1"/>
          <w:numId w:val="0"/>
        </w:numPr>
        <w:spacing w:before="0" w:beforeLines="0" w:after="0" w:afterLines="0" w:line="360" w:lineRule="auto"/>
        <w:ind w:left="0" w:leftChars="0" w:firstLine="0" w:firstLineChars="0"/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</w:pPr>
    </w:p>
    <w:p w14:paraId="659D7D10">
      <w:pPr>
        <w:pStyle w:val="7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</w:pPr>
    </w:p>
    <w:p w14:paraId="341342B5">
      <w:pPr>
        <w:numPr>
          <w:ilvl w:val="0"/>
          <w:numId w:val="0"/>
        </w:numPr>
        <w:jc w:val="center"/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drawing>
          <wp:inline distT="0" distB="0" distL="114300" distR="114300">
            <wp:extent cx="4859655" cy="1386205"/>
            <wp:effectExtent l="0" t="0" r="17145" b="4445"/>
            <wp:docPr id="2" name="图片 2" descr="Figure S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 S3(1)"/>
                    <pic:cNvPicPr>
                      <a:picLocks noChangeAspect="1"/>
                    </pic:cNvPicPr>
                  </pic:nvPicPr>
                  <pic:blipFill>
                    <a:blip r:embed="rId6"/>
                    <a:srcRect l="14806" t="30604" r="18688" b="35662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BFCA6">
      <w:pPr>
        <w:numPr>
          <w:ilvl w:val="0"/>
          <w:numId w:val="0"/>
        </w:numPr>
        <w:jc w:val="both"/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</w:pPr>
      <w:r>
        <w:rPr>
          <w:rFonts w:hint="eastAsia" w:ascii="Times New Roman" w:hAnsi="Times New Roman" w:cs="Times New Roman" w:eastAsiaTheme="majorEastAsia"/>
          <w:b/>
          <w:bCs/>
          <w:sz w:val="24"/>
          <w:szCs w:val="24"/>
          <w:highlight w:val="none"/>
          <w:lang w:val="en-US" w:eastAsia="zh-CN"/>
        </w:rPr>
        <w:t>Figure S3. Source data.</w:t>
      </w:r>
      <w:r>
        <w:rPr>
          <w:rFonts w:hint="eastAsia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  <w:t xml:space="preserve"> (a-b) and (c-d) are the full non-cropped blots for Figure 1b and Figure 6b, respectively. The yellow boxes highlighted the cropped blots showed in the main Figures.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The susceptible tobacco K326 and resistant line K326_R were designated as S and R, respectively. C and T represented the mock and TMV treatment, respectively.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The CK and Naringin represented the mock (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>1% DMSO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) and exogenous naringin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>treatment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. 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The TMV coat protein (CP) was detected by western blot analysis with the </w:t>
      </w:r>
      <w:r>
        <w:rPr>
          <w:rFonts w:hint="default" w:ascii="Times New Roman" w:hAnsi="Times New Roman" w:cs="Times New Roman" w:eastAsiaTheme="majorEastAsia"/>
          <w:sz w:val="24"/>
          <w:highlight w:val="none"/>
          <w:lang w:val="en-US" w:eastAsia="zh-CN"/>
        </w:rPr>
        <w:t>β-Actin as internal control.</w:t>
      </w:r>
      <w:r>
        <w:rPr>
          <w:rFonts w:hint="eastAsia" w:ascii="Times New Roman" w:hAnsi="Times New Roman" w:cs="Times New Roman" w:eastAsiaTheme="majorEastAsia"/>
          <w:sz w:val="24"/>
          <w:highlight w:val="none"/>
          <w:lang w:val="en-US" w:eastAsia="zh-CN"/>
        </w:rPr>
        <w:t xml:space="preserve"> 21ug (a-b) and 16ug (c-d) of total proteins were loaded for each lane.</w:t>
      </w:r>
    </w:p>
    <w:p w14:paraId="249124C2">
      <w:pPr>
        <w:pStyle w:val="7"/>
        <w:widowControl/>
        <w:numPr>
          <w:ilvl w:val="-1"/>
          <w:numId w:val="0"/>
        </w:numPr>
        <w:spacing w:before="0" w:beforeLines="0" w:after="0" w:afterLines="0" w:line="360" w:lineRule="auto"/>
        <w:ind w:left="0" w:leftChars="0" w:firstLine="0" w:firstLineChars="0"/>
        <w:rPr>
          <w:rFonts w:hint="default" w:ascii="Times New Roman" w:hAnsi="Times New Roman" w:cs="Times New Roman" w:eastAsiaTheme="majorEastAsia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24A93220">
      <w:pPr>
        <w:numPr>
          <w:ilvl w:val="0"/>
          <w:numId w:val="0"/>
        </w:numPr>
        <w:jc w:val="both"/>
        <w:rPr>
          <w:rFonts w:hint="eastAsia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YTRmZDViNGYzMmNiMzk1ZjI0YjZjMTkzNTM4MzAifQ=="/>
  </w:docVars>
  <w:rsids>
    <w:rsidRoot w:val="00000000"/>
    <w:rsid w:val="090F2E2A"/>
    <w:rsid w:val="09297778"/>
    <w:rsid w:val="0D7F205C"/>
    <w:rsid w:val="0E99714E"/>
    <w:rsid w:val="139C54D6"/>
    <w:rsid w:val="1606331B"/>
    <w:rsid w:val="16976668"/>
    <w:rsid w:val="1EC024D4"/>
    <w:rsid w:val="1F8F25D3"/>
    <w:rsid w:val="25CA411C"/>
    <w:rsid w:val="26584A7F"/>
    <w:rsid w:val="272A0E33"/>
    <w:rsid w:val="27832252"/>
    <w:rsid w:val="29EE7EF6"/>
    <w:rsid w:val="2A842608"/>
    <w:rsid w:val="2AB84C78"/>
    <w:rsid w:val="2B8F395A"/>
    <w:rsid w:val="2FB63264"/>
    <w:rsid w:val="3349355A"/>
    <w:rsid w:val="34420D90"/>
    <w:rsid w:val="350902DA"/>
    <w:rsid w:val="3E86299B"/>
    <w:rsid w:val="3FF76D5C"/>
    <w:rsid w:val="414453B6"/>
    <w:rsid w:val="41AC096A"/>
    <w:rsid w:val="421309EA"/>
    <w:rsid w:val="46113492"/>
    <w:rsid w:val="473F46C6"/>
    <w:rsid w:val="4B1C4957"/>
    <w:rsid w:val="4E08517B"/>
    <w:rsid w:val="4EFF353D"/>
    <w:rsid w:val="528374C6"/>
    <w:rsid w:val="53071EA5"/>
    <w:rsid w:val="545F5B48"/>
    <w:rsid w:val="591A2206"/>
    <w:rsid w:val="598B27B6"/>
    <w:rsid w:val="5A53777D"/>
    <w:rsid w:val="5DA22A10"/>
    <w:rsid w:val="5ECF4D39"/>
    <w:rsid w:val="61693D2A"/>
    <w:rsid w:val="61B41449"/>
    <w:rsid w:val="620852F1"/>
    <w:rsid w:val="628F77C1"/>
    <w:rsid w:val="647A40A8"/>
    <w:rsid w:val="69780FAF"/>
    <w:rsid w:val="6CBB2BBD"/>
    <w:rsid w:val="6ED41EF8"/>
    <w:rsid w:val="71105F71"/>
    <w:rsid w:val="738A200A"/>
    <w:rsid w:val="739817B1"/>
    <w:rsid w:val="75DB7A17"/>
    <w:rsid w:val="7693567A"/>
    <w:rsid w:val="77106CCA"/>
    <w:rsid w:val="7ADA2271"/>
    <w:rsid w:val="7D3107FD"/>
    <w:rsid w:val="7DEB65FD"/>
    <w:rsid w:val="7F19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黑体" w:asciiTheme="minorAscii" w:hAnsiTheme="minorAscii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黑体" w:asciiTheme="minorAscii" w:hAnsiTheme="minorAscii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1531</Characters>
  <Lines>0</Lines>
  <Paragraphs>0</Paragraphs>
  <TotalTime>6</TotalTime>
  <ScaleCrop>false</ScaleCrop>
  <LinksUpToDate>false</LinksUpToDate>
  <CharactersWithSpaces>1804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籍燕</cp:lastModifiedBy>
  <dcterms:modified xsi:type="dcterms:W3CDTF">2025-07-11T05:00:11Z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A050F59E23074613ABFE4D9FBA1ABA0F_13</vt:lpwstr>
  </property>
  <property fmtid="{D5CDD505-2E9C-101B-9397-08002B2CF9AE}" pid="4" name="KSOTemplateDocerSaveRecord">
    <vt:lpwstr>eyJoZGlkIjoiM2Y4YzJiM2M2ODUyMTg3YTgwMzI5ZjA5NTlkMTY1MWIiLCJ1c2VySWQiOiIxMjM0OTEwMjExIn0=</vt:lpwstr>
  </property>
</Properties>
</file>